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KV-Z 2019/4 vom 7. Juni 2021</w:t>
      </w:r>
    </w:p>
    <w:p>
      <w:r>
        <w:t>Sg Versicherungsgericht, 2021-06-07, DE</w:t>
      </w:r>
    </w:p>
    <w:p>
      <w:r>
        <w:rPr>
          <w:b/>
        </w:rPr>
        <w:t xml:space="preserve">Quelle: </w:t>
      </w:r>
      <w:r>
        <w:t>https://mcp.opencaselaw.ch/entscheid/sg_publikationen_KV-Z 2019_4</w:t>
      </w:r>
    </w:p>
    <w:p>
      <w:r>
        <w:t>FR: SG_VERSICHERUNGSGERICHT KV-Z 2019/4 du 7 juin 2021</w:t>
      </w:r>
    </w:p>
    <w:p>
      <w:r>
        <w:t>IT: SG_VERSICHERUNGSGERICHT KV-Z 2019/4 del 7 giugno 2021</w:t>
      </w:r>
    </w:p>
    <w:p>
      <w:pPr>
        <w:pStyle w:val="Heading2"/>
      </w:pPr>
      <w:r>
        <w:t>Regeste</w:t>
      </w:r>
    </w:p>
    <w:p>
      <w:r>
        <w:t>Krankentaggeld, VVG-Zusatzversicherung zur sozialen Krankenversicherung. Hochgradige Arbeitsunfähigkeit nur für nicht im Sitzen ausübbare Tätigkeiten. Arbeitslose Hilfsarbeiterin muss sich Arbeitsfähigkeit auch in anderen als der zuletzt ausgeübten Tätigkeit anrechnen lassen. Die ihr verbleibende Arbeitsfähigkeit ist verwertbar. Kein Taggeldanspruch (Entscheid des Versicherungsgerichts des Kantons St. Gallen vom 7. Juni 2021, KV-Z 2019/4).</w:t>
      </w:r>
    </w:p>
    <w:p>
      <w:pPr>
        <w:pStyle w:val="Heading2"/>
      </w:pPr>
      <w:r>
        <w:t>Erwägungen</w:t>
      </w:r>
    </w:p>
    <w:p>
      <w:r>
        <w:rPr>
          <w:b/>
        </w:rPr>
        <w:t>E. 5</w:t>
      </w:r>
    </w:p>
    <w:p>
      <w:r>
        <w:t>E. 3.3). Die Beklagte richtete der Klägerin bis zur Erschöpfung der maximalen Leistungsdauer am 11. Oktober 2017 Krankentaggelder aus der Kollektivpolice aus. Sie stellt sich auf den Standpunkt, die Klägerin sei seit spätestens Mitte Oktober 2017 in einer adaptierten Tätigkeit voll arbeitsfähig (act. G7). Die Klägerin ist hingegen der Ansicht, dass für die Arbeitsunfähigkeit ab 15. April 2018, die durch die Lisfranc-Arthrose begründet sei, ein Taggeldanspruch bestehe, da ihr die Ausübung einer adaptierten Tätigkeit nicht zumutbar sei (act. G1). Vorab gilt es folglich grundsätzlich die Arbeitsfähigkeit zu prüfen. Nicht streitig ist in diesem Zusammenhang der Umstand, dass höchstens eine durch die Lisfranc-Arthrose begründete Arbeitsunfähigkeit zu einer neuerlichen Pflicht zur Taggeldausrichtung der Beklagten zu führen vermag, da die aus den übrigen Leiden resultierende Arbeitsunfähigkeit bereits aus der Kollektivkrankentaggeldpolice entschädigt worden ist (vgl. act. G1 und G7). Gestützt auf die medizinischen Akten gehen die Parteien weitgehend übereinstimmend davon aus, dass der Klägerin eine Tätigkeit als Hauswirtschaftsmitarbeiterin nicht mehr (gemäss der Klägerin; act. G1) respektive nur noch im Umfang von 25 % (gemäss der Beklagten; act. G20) zumutbar ist. Dass der Klägerin medizinisch-theoretisch körperlich leichte, überwiegend im Sitzen zu verrichtende Tätigkeiten im Umfang von 100 % zumutbar sind, bestreitet sie sodann angesichts der klaren medizinischen Aktenlage zu Recht nicht (vgl. act. G1 und G14 sowie IV-act. 56-47 sowie 140-71). Strittig ist in diesem Zusammenhang zwischen den Parteien vielmehr, ob die Arbeitsfähigkeit in einer anderen als der zuletzt ausgeübten Tätigkeit als Mitarbeiterin Hausdienst massgebend ist (nachfolgend E. 3.2), und bejahendenfalls, ob die Ausübung einer solchen Tätigkeit unter Berücksichtigung der konkreten Ausgangslage zumutbar ist (nachfolgen E 3.3). Das grundsätzlich anwendbare VVG enthält keine spezifischen Bestimmungen zum Krankentaggeld. Es sind deshalb vorab die vertraglichen Vereinbarungen der Parteien massgebend, vorliegend also die AVB der Beklagten. Gemäss Art. B1 Abs. 1 AVB erbringt die Beklagte die in der Police aufgeführten Leistungen für die wirtschaftlichen Folgen der krankheitsbedingten Arbeitsunfähigkeit. In Art. A4 Abs. 2 Satz 1 der AVB wird der Begriff Arbeitsunfähigkeit wie folgt umschrieben: Arbeitsunfähigkeit ist die durch eine Krankheit bedingte, volle oder teilweise Unfähigkeit im bisherigen Beruf oder Aufgabenbereich zumutbare Arbeit zu leisten. Der Klägerin wurde ihre letzte Arbeitsstelle per 31. Mai 2016 gekündigt (vgl. act. G14.1.4). Um den zwischen den Parteien strittigen "bisherigen Beruf" der Klägerin zu definieren, ist folglich danach zu fragen, welche Tätigkeit die Klägerin aufgrund der persönlichen und ausbildungsmässigen Verhältnisse im Frühling 2018 (Zeitpunkt des Auftretens der Arbeitsunfähigkeit aufgrund der Lisfranc-Arthrose) ohne die Fussschädigung ausgeübt hätte. Zur Beantwortung dieser Frage ist ihre Erwerbslaufbahn genauer zu betrachten. Sie hatte ihren Angaben zufolge in ihrem Ursprungsland L.___ eine Lehre zur Schneiderin absolviert und während knapp 20 Jahren als solche gearbeitet. Nach ihrer Ankunft in der Schweiz […] (IV-act. 1-2) war sie ab dem Jahr 2007 (vgl. IV-act. 5-2) als Aushilfe im Service in einer Klinik und in Hotels tätig. Zuletzt arbeitete sie im Hauswirtschaftsbereich in einem Hotel für die Arbeitgeberin (IV-act. 56-24). Nach Beendigung dieser Tätigkeit per 31. Mai 2016 war sie nicht mehr arbeitstätig. Die Klägerin hat kein in der Schweiz anerkanntes Berufsattest vorgelegt und ist auch unter Berücksichtigung der seit ihrer Einreise in die Schweiz ausgeübten Tätigkeiten als Hilfsarbeiterin zu qualifizieren. Hieran vermag auch eine Auslegung der AVB nach dem Vertrauensgrundsatz und nach der vom Rechtsvertreter der Klägerin angerufenen Unklarheitsregel nichts zu ändern. Die Klägerin wusste bereits im Zeitpunkt des Vertragsabschlusses mit der Beklagten um die Beendigung ihrer Tätigkeit für die Arbeitgeberin per 31. Mai 2016 respektive um ihre Stellenlosigkeit bei Beginn des Vertrages mit der Beklagten im Rahmen der Einzeltaggeldversicherung. Angesichts ihrer Erwerbslaufbahn bestehen keine Zweifel daran, dass sie im Gesundheitsfall nach Beendigung dieser Tätigkeit nach einer neuen Hilfstätigkeit gesucht hätte, ohne sich auf die Tätigkeit als Mitarbeiterin im Hauswirtschaftsbereich zu beschränken, und dass sie ohne die übrigen (ausser Acht zu lassenden) gesundheitlichen Einschränkungen zum Zeitpunkt des Auftretens des vorliegend einzig relevanten Gesundheitsschadens der Lisfranc-Arthrose wohl in einem neuen Arbeitsverhältnis gestanden hätte. Zu prüfen gilt es folglich die wirtschaftliche Verwertbarkeit der der Klägerin verbleibenden medizinisch-theoretischen Arbeitsfähigkeit in leichten, im Sitzen zu verrichtenden Tätigkeiten. Die Zumutbarkeit bestimmt sich nach verschiedenen subjektiven Umständen (Ausbildung, Erfahrung, Alter, verbliebene Leistungsfähigkeit, berufliche Stellung, familiäre Verhältnisse, Flexibilität hinsichtlich des Wohn- oder Arbeitsortes). Anders als in der IV wird im Krankentaggeld-Bereich nicht auf den ausgeglichenen Arbeitsmarkt abgestellt. Es genügt nicht, dass eine angepasste Tätigkeit medizinisch-theoretisch möglich ist; die versicherte Person muss vielmehr eine reale Chance haben, die Verweistätigkeit bei gegebener Arbeitsmarktsituation real ausüben zu können (Christoph Häberli/David Husmann, Krankentaggeld, versicherungs- und arbeitsrechtliche Aspekte, 2015, Rz. 532 ff.; vgl. auch Urteil des Bundesgerichts vom 5. Januar 2017, 4A_495/2016, E. 2.3). Die Klägerin wurde am ___ 1956 geboren (vgl. act. G1.2 S. 2) und war folglich im […] 61 Jahre alt. Sie leidet gemäss den beiden Gutachten der PMEDA an einer Arthrose des Lisfranc'schen Gelenks, einer Pangonarthrose rechts mit geringer klinischer Funktionsstörung und einer Funktionsstörung der linken Schulter, einer arteriellen Hypertonie, einem Verdacht auf Gastritis, einer Adipositas Grad I, einer möglichen depressiven Episode sowie einem Fehlgebrauch von Benzodiazepin-Analoga und Opioiden (IV-act. 140-67 sowie 56-44 f.). Es gilt also zu berücksichtigen, dass das vorgeschrittene Alter und die angeschlagene Gesundheit die Chancen der Klägerin auf dem Arbeitsmarkt schmälern. Positiv wirkt sich hingegen der Umstand aus, dass sie während ihrer erwerblichen Laufbahn in verschiedenen Branchen tätig war (vgl. vorstehend E. 3.2) und entsprechend von einer gewissen Flexibilität auszugehen ist (vgl. ex contrario BGE 138 V 457, E. 2.1 sowie 3.5). Hinsichtlich der geltend gemachten sprachlichen Schwierigkeiten weist die Beklagte zu Recht darauf hin, dass diese die Klägerin bis zum 31. Mai 2016 nicht an der Ausübung einer Arbeitstätigkeit gehindert haben (vgl. IV-act. 56-24 sowie vorstehend E. 3.2). Soweit die Klägerin geltend macht, ein "Berufswechsel" sei ihr aufgrund ihres labilen Gesundheitszustandes nicht zuzumuten, kann ihr nicht gefolgt werden, zumal angesichts ihrer Stellenlosigkeit per 31. Mai 2016 eine Wiederaufnahme ihrer letzten Tätigkeit ohnehin nicht mehr möglich war (vgl. in diesem Zusammenhang Urteil des Bundesgerichts vom 29. März 2007, K 224/05, E. 3.2). Insgesamt kann jedenfalls nicht gesagt werden, dass die der Klägerin attestierte medizinisch-theoretische Arbeitsfähigkeit auf dem Arbeitsmarkt nicht verwertbar ist. Nachdem die Klägerin seit dem 1. Juni 2016 arbeitslos war, war die AXA nicht verpflichtet, ihr eine Frist zur Aufnahme einer Arbeitstätigkeit anzusetzen (vgl. Urteile des Bundesgerichts vom 19. April 2013, 8C_838/2012, E. 4.2.2, und vom 23. Februar 2015, 8C_889/2014, E. 4.3.2). Nach dem Gesagten ist die Leistungsverweigerung für die Zeit vom 15. Juli 2018 bis 6. Mai 2019 nicht zu beanstanden. Gemäss den vorstehenden Erwägungen ist die Klage abzuweisen. Gerichtskosten sind keine zu erheben (Art. 114 lit. e ZPO). Ausgangsgemäss hat die Klägerin keinen Anspruch auf eine Parteientschädigung (Art. 106 Abs. 1 ZPO). Die Beklagte hat die Zusprache einer Parteientschädigung beantragt (act. G7). Nach der Rechtsprechung des Bundesgerichts hat im Bereich der Zusatzversicherungen zur sozialen Krankenversicherung der obsiegende Versicherungsträger Anspruch auf eine Parteientschädigung, falls er durch einen externen Anwalt vertreten ist (Urteil des Bundesgerichtes vom 17. November 2010, 4A_194/2010, E. 2.2.1, nicht publiziert in: BGE 137 III 47; Urteil des Bundesgerichts vom 9. Januar 2001, 5C.244/2000, E. 5 mit Hinweisen; vgl. auch Viktor Rüegg, N 18 zu Art. 95, in: Karl Spühler/Luca Tenchio/ Dominik Infanger [Hrsg.], Schweizerische Zivilprozessordnung, Basler Kommentar, 3. Aufl. 2017 und ZPO Kommentar-Benedikt A. Suter/Cristina von Holzen, N 36 und 43 zu Art. 95 mit Hinweisen). Dies ist vorliegend nicht der Fall, weshalb die Beklagte keinen Anspruch auf eine Parteientschädigung hat. Entscheid im Zirkulationsverfahren gemäss Art. 14 des sankt-gallischen Reglements über Organisation und Geschäftsgang des Versicherungsgerichtes (OrgR; sGS 941.114) Die Klage wird abgewiesen. Es werden keine Gerichtskosten erhoben. Die Anträge der Parteien auf Parteientschädigung werden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